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Reflections on Thoughts, Belief, and Patterns of Mind</w:t>
      </w:r>
    </w:p>
    <w:p>
      <w:pPr>
        <w:pStyle w:val="Heading4"/>
        <w:bidi w:val="0"/>
        <w:jc w:val="start"/>
        <w:rPr/>
      </w:pPr>
      <w:r>
        <w:rPr>
          <w:rStyle w:val="Strong"/>
          <w:b/>
          <w:bCs/>
        </w:rPr>
        <w:t>1. The Aftermath of the Previous Recording</w:t>
      </w:r>
    </w:p>
    <w:p>
      <w:pPr>
        <w:pStyle w:val="BodyText"/>
        <w:bidi w:val="0"/>
        <w:jc w:val="start"/>
        <w:rPr/>
      </w:pPr>
      <w:r>
        <w:rPr/>
        <w:t xml:space="preserve">After my last recording—where I explored the idea of pre-set patterns, how I choose them, and the logic behind my decisions—I went about my day. For about two hours, I did chores around the house, but my mind kept returning to that recording. I wasn’t just replaying what I’d said; I was </w:t>
      </w:r>
      <w:r>
        <w:rPr>
          <w:rStyle w:val="Emphasis"/>
        </w:rPr>
        <w:t>thinking about what it meant</w:t>
      </w:r>
      <w:r>
        <w:rPr/>
        <w:t xml:space="preserve">. The words I’d spoken—about correcting errors, about freedom from patterns, about the ability to focus on pleasure or work without constraint—felt significant. They weren’t just words; they were ideas that, when I dwelled on them, made me feel </w:t>
      </w:r>
      <w:r>
        <w:rPr>
          <w:rStyle w:val="Emphasis"/>
        </w:rPr>
        <w:t>better</w:t>
      </w:r>
      <w:r>
        <w:rPr/>
        <w:t>.</w:t>
      </w:r>
    </w:p>
    <w:p>
      <w:pPr>
        <w:pStyle w:val="BodyText"/>
        <w:bidi w:val="0"/>
        <w:jc w:val="start"/>
        <w:rPr/>
      </w:pPr>
      <w:r>
        <w:rPr/>
        <w:t xml:space="preserve">But "better" isn’t quite the right word. It was more like I started to </w:t>
      </w:r>
      <w:r>
        <w:rPr>
          <w:rStyle w:val="Emphasis"/>
        </w:rPr>
        <w:t>enjoy everything</w:t>
      </w:r>
      <w:r>
        <w:rPr/>
        <w:t xml:space="preserve">—the music I listened to, thoughts about the future, even the present moment. There was a surge of what I’d call </w:t>
      </w:r>
      <w:r>
        <w:rPr>
          <w:rStyle w:val="Emphasis"/>
        </w:rPr>
        <w:t>kayf</w:t>
      </w:r>
      <w:r>
        <w:rPr/>
        <w:t xml:space="preserve"> (a deep, effortless pleasure). Normally, this happens when I believe in certain words or meanings, but this time, it wasn’t just about belief. It was about the act of thinking itself—about the </w:t>
      </w:r>
      <w:r>
        <w:rPr>
          <w:rStyle w:val="Emphasis"/>
        </w:rPr>
        <w:t>good words</w:t>
      </w:r>
      <w:r>
        <w:rPr/>
        <w:t xml:space="preserve"> I’d used, words that suggested freedom, that I could do anything, that I wasn’t bound by old patterns. My brain seemed to respond positively to these words, even though I didn’t necessarily </w:t>
      </w:r>
      <w:r>
        <w:rPr>
          <w:rStyle w:val="Emphasis"/>
        </w:rPr>
        <w:t>believe</w:t>
      </w:r>
      <w:r>
        <w:rPr/>
        <w:t xml:space="preserve"> them in a rigid sense.</w:t>
      </w:r>
    </w:p>
    <w:p>
      <w:pPr>
        <w:pStyle w:val="Heading4"/>
        <w:bidi w:val="0"/>
        <w:jc w:val="start"/>
        <w:rPr/>
      </w:pPr>
      <w:r>
        <w:rPr>
          <w:rStyle w:val="Strong"/>
          <w:b/>
          <w:bCs/>
        </w:rPr>
        <w:t>2. The Paradox of Enjoyment Without Measurement</w:t>
      </w:r>
    </w:p>
    <w:p>
      <w:pPr>
        <w:pStyle w:val="BodyText"/>
        <w:bidi w:val="0"/>
        <w:jc w:val="start"/>
        <w:rPr/>
      </w:pPr>
      <w:r>
        <w:rPr/>
        <w:t xml:space="preserve">Before, when I focused on maximizing pleasure, I’d listen to music and </w:t>
      </w:r>
      <w:r>
        <w:rPr>
          <w:rStyle w:val="Emphasis"/>
        </w:rPr>
        <w:t>evaluate</w:t>
      </w:r>
      <w:r>
        <w:rPr/>
        <w:t xml:space="preserve"> it: </w:t>
      </w:r>
      <w:r>
        <w:rPr>
          <w:rStyle w:val="Emphasis"/>
        </w:rPr>
        <w:t>How much enjoyment am I getting? Is this enough?</w:t>
      </w:r>
      <w:r>
        <w:rPr/>
        <w:t xml:space="preserve"> I was comparing, measuring, always chasing more. But this time, I listened to music and didn’t ask those questions. I didn’t rank the pleasure or demand a certain amount. It just </w:t>
      </w:r>
      <w:r>
        <w:rPr>
          <w:rStyle w:val="Emphasis"/>
        </w:rPr>
        <w:t>was</w:t>
      </w:r>
      <w:r>
        <w:rPr/>
        <w:t>. And yet, I was still aware of the pleasure I was feeling—aware, but not obsessed with quantifying it.</w:t>
      </w:r>
    </w:p>
    <w:p>
      <w:pPr>
        <w:pStyle w:val="BodyText"/>
        <w:bidi w:val="0"/>
        <w:jc w:val="start"/>
        <w:rPr/>
      </w:pPr>
      <w:r>
        <w:rPr/>
        <w:t xml:space="preserve">This shift made everything more enjoyable. But there was a catch: while I was reveling in this state, I also felt a low-grade stress. Not full-blown anxiety, but a nagging thought: </w:t>
      </w:r>
      <w:r>
        <w:rPr>
          <w:rStyle w:val="Emphasis"/>
        </w:rPr>
        <w:t>What if I’m wrong?</w:t>
      </w:r>
      <w:r>
        <w:rPr/>
        <w:t xml:space="preserve"> What if the ideas in my last recording—the ones that were making me feel so good—were flawed? What would that mean for my state of mind, my future, my understanding of myself? The uncertainty was unsettling.</w:t>
      </w:r>
    </w:p>
    <w:p>
      <w:pPr>
        <w:pStyle w:val="BodyText"/>
        <w:bidi w:val="0"/>
        <w:jc w:val="start"/>
        <w:rPr/>
      </w:pPr>
      <w:r>
        <w:rPr/>
        <w:t xml:space="preserve">I also worried about how others would perceive my recording. </w:t>
      </w:r>
      <w:r>
        <w:rPr>
          <w:rStyle w:val="Emphasis"/>
        </w:rPr>
        <w:t>What if they find a mistake in my logic?</w:t>
      </w:r>
      <w:r>
        <w:rPr/>
        <w:t xml:space="preserve"> I tried to preemptively spot my own errors before anyone else could. This line of thinking added tension, though it was subtle—more like a background hum than a scream.</w:t>
      </w:r>
    </w:p>
    <w:p>
      <w:pPr>
        <w:pStyle w:val="Heading4"/>
        <w:bidi w:val="0"/>
        <w:jc w:val="start"/>
        <w:rPr/>
      </w:pPr>
      <w:r>
        <w:rPr>
          <w:rStyle w:val="Strong"/>
          <w:b/>
          <w:bCs/>
        </w:rPr>
        <w:t>3. The Realization: Thinking as a Self-Fulfilling Loop</w:t>
      </w:r>
    </w:p>
    <w:p>
      <w:pPr>
        <w:pStyle w:val="BodyText"/>
        <w:bidi w:val="0"/>
        <w:jc w:val="start"/>
        <w:rPr/>
      </w:pPr>
      <w:r>
        <w:rPr/>
        <w:t xml:space="preserve">At some point, I noticed that my stress came from </w:t>
      </w:r>
      <w:r>
        <w:rPr>
          <w:rStyle w:val="Emphasis"/>
        </w:rPr>
        <w:t>thinking about my own words</w:t>
      </w:r>
      <w:r>
        <w:rPr/>
        <w:t xml:space="preserve">—from treating them as if they were objectively true or false, as if they held the key to my well-being. But then I reminded myself: </w:t>
      </w:r>
      <w:r>
        <w:rPr>
          <w:rStyle w:val="Emphasis"/>
        </w:rPr>
        <w:t>I don’t actually believe these words.</w:t>
      </w:r>
      <w:r>
        <w:rPr/>
        <w:t xml:space="preserve"> Not in the sense that they’re absolute truths. So why was I giving them so much power?</w:t>
      </w:r>
    </w:p>
    <w:p>
      <w:pPr>
        <w:pStyle w:val="BodyText"/>
        <w:bidi w:val="0"/>
        <w:jc w:val="start"/>
        <w:rPr/>
      </w:pPr>
      <w:r>
        <w:rPr/>
        <w:t xml:space="preserve">I realized I had no real </w:t>
      </w:r>
      <w:r>
        <w:rPr>
          <w:rStyle w:val="Emphasis"/>
        </w:rPr>
        <w:t>reason</w:t>
      </w:r>
      <w:r>
        <w:rPr/>
        <w:t xml:space="preserve"> to keep thinking about the recording. No argument, no proof that it was worth my mental energy. The same went for thinking about pleasure. Why should I fixate on it? There was no inherent need. This led me to a strange place: I stopped thinking about the recording </w:t>
      </w:r>
      <w:r>
        <w:rPr>
          <w:rStyle w:val="Emphasis"/>
        </w:rPr>
        <w:t>and</w:t>
      </w:r>
      <w:r>
        <w:rPr/>
        <w:t xml:space="preserve"> about pleasure. Not because I forced myself, but because I saw that there was no </w:t>
      </w:r>
      <w:r>
        <w:rPr>
          <w:rStyle w:val="Emphasis"/>
        </w:rPr>
        <w:t>basis</w:t>
      </w:r>
      <w:r>
        <w:rPr/>
        <w:t xml:space="preserve"> for those thoughts.</w:t>
      </w:r>
    </w:p>
    <w:p>
      <w:pPr>
        <w:pStyle w:val="BodyText"/>
        <w:bidi w:val="0"/>
        <w:jc w:val="start"/>
        <w:rPr/>
      </w:pPr>
      <w:r>
        <w:rPr/>
        <w:t xml:space="preserve">The result? My state changed. The </w:t>
      </w:r>
      <w:r>
        <w:rPr>
          <w:rStyle w:val="Emphasis"/>
        </w:rPr>
        <w:t>kayf</w:t>
      </w:r>
      <w:r>
        <w:rPr/>
        <w:t xml:space="preserve"> from thinking faded, but so did the stress. I wasn’t evaluating, comparing, or chasing anything. I was just </w:t>
      </w:r>
      <w:r>
        <w:rPr>
          <w:rStyle w:val="Emphasis"/>
        </w:rPr>
        <w:t>present</w:t>
      </w:r>
      <w:r>
        <w:rPr/>
        <w:t>—seeing, feeling, existing without the layer of mental commentary. The intensity of emotions lessened, but so did the sense of being pulled in any direction.</w:t>
      </w:r>
    </w:p>
    <w:p>
      <w:pPr>
        <w:pStyle w:val="Heading4"/>
        <w:bidi w:val="0"/>
        <w:jc w:val="start"/>
        <w:rPr/>
      </w:pPr>
      <w:r>
        <w:rPr>
          <w:rStyle w:val="Strong"/>
          <w:b/>
          <w:bCs/>
        </w:rPr>
        <w:t>4. The Question: To Think or Not to Think?</w:t>
      </w:r>
    </w:p>
    <w:p>
      <w:pPr>
        <w:pStyle w:val="BodyText"/>
        <w:bidi w:val="0"/>
        <w:jc w:val="start"/>
        <w:rPr/>
      </w:pPr>
      <w:r>
        <w:rPr/>
        <w:t xml:space="preserve">Now I faced a dilemma: </w:t>
      </w:r>
      <w:r>
        <w:rPr>
          <w:rStyle w:val="Emphasis"/>
        </w:rPr>
        <w:t>Should I think about these things or not?</w:t>
      </w:r>
      <w:r>
        <w:rPr/>
        <w:t xml:space="preserve"> If I decided to keep thinking about my words or about pleasure, I’d be limiting myself to that mental loop. If I decided </w:t>
      </w:r>
      <w:r>
        <w:rPr>
          <w:rStyle w:val="Emphasis"/>
        </w:rPr>
        <w:t>not</w:t>
      </w:r>
      <w:r>
        <w:rPr/>
        <w:t xml:space="preserve"> to think about them, I’d be cutting myself off from potential experiences. But why choose at all?</w:t>
      </w:r>
    </w:p>
    <w:p>
      <w:pPr>
        <w:pStyle w:val="BodyText"/>
        <w:bidi w:val="0"/>
        <w:jc w:val="start"/>
        <w:rPr/>
      </w:pPr>
      <w:r>
        <w:rPr/>
        <w:t xml:space="preserve">I saw that there was no "correct" pattern—no rulebook for what to think or believe. Any pattern I imposed would be arbitrary, based on nothing but a fleeting preference. The idea of </w:t>
      </w:r>
      <w:r>
        <w:rPr>
          <w:rStyle w:val="Emphasis"/>
        </w:rPr>
        <w:t>having</w:t>
      </w:r>
      <w:r>
        <w:rPr/>
        <w:t xml:space="preserve"> to choose felt like a trap. Why constrain myself? Why not just… let thoughts come and go as they will?</w:t>
      </w:r>
    </w:p>
    <w:p>
      <w:pPr>
        <w:pStyle w:val="BodyText"/>
        <w:bidi w:val="0"/>
        <w:jc w:val="start"/>
        <w:rPr/>
      </w:pPr>
      <w:r>
        <w:rPr/>
        <w:t xml:space="preserve">I remembered how exhausting it was to constantly chase </w:t>
      </w:r>
      <w:r>
        <w:rPr>
          <w:rStyle w:val="Emphasis"/>
        </w:rPr>
        <w:t>kayf</w:t>
      </w:r>
      <w:r>
        <w:rPr/>
        <w:t>—how it led to burnout, to a sense of never being satisfied. Now, in this quieter state, I felt lighter. No pull, no demand, no evaluation. Just existence.</w:t>
      </w:r>
    </w:p>
    <w:p>
      <w:pPr>
        <w:pStyle w:val="BodyText"/>
        <w:bidi w:val="0"/>
        <w:jc w:val="start"/>
        <w:rPr/>
      </w:pPr>
      <w:r>
        <w:rPr/>
        <w:t xml:space="preserve">But I also acknowledged that thinking </w:t>
      </w:r>
      <w:r>
        <w:rPr>
          <w:rStyle w:val="Emphasis"/>
        </w:rPr>
        <w:t>could</w:t>
      </w:r>
      <w:r>
        <w:rPr/>
        <w:t xml:space="preserve"> bring pleasure—just a different kind. It could add motivation, direction, even a sense of meaning. But it could also bring stress, doubt, and the fear of being wrong. Neither state was inherently better; they were just different.</w:t>
      </w:r>
    </w:p>
    <w:p>
      <w:pPr>
        <w:pStyle w:val="Heading4"/>
        <w:bidi w:val="0"/>
        <w:jc w:val="start"/>
        <w:rPr/>
      </w:pPr>
      <w:r>
        <w:rPr>
          <w:rStyle w:val="Strong"/>
          <w:b/>
          <w:bCs/>
        </w:rPr>
        <w:t>5. The Illusion of Control Over Belief</w:t>
      </w:r>
    </w:p>
    <w:p>
      <w:pPr>
        <w:pStyle w:val="BodyText"/>
        <w:bidi w:val="0"/>
        <w:jc w:val="start"/>
        <w:rPr/>
      </w:pPr>
      <w:r>
        <w:rPr/>
        <w:t xml:space="preserve">Then I thought about </w:t>
      </w:r>
      <w:r>
        <w:rPr>
          <w:rStyle w:val="Emphasis"/>
        </w:rPr>
        <w:t>belief</w:t>
      </w:r>
      <w:r>
        <w:rPr/>
        <w:t>. Could I choose to believe in anything? To disbelieve? To believe in some things and not others?</w:t>
      </w:r>
    </w:p>
    <w:p>
      <w:pPr>
        <w:pStyle w:val="BodyText"/>
        <w:bidi w:val="0"/>
        <w:jc w:val="start"/>
        <w:rPr/>
      </w:pPr>
      <w:r>
        <w:rPr/>
        <w:t xml:space="preserve">I realized that my old way of believing—treating ideas as </w:t>
      </w:r>
      <w:r>
        <w:rPr>
          <w:rStyle w:val="Emphasis"/>
        </w:rPr>
        <w:t>proven truths</w:t>
      </w:r>
      <w:r>
        <w:rPr/>
        <w:t xml:space="preserve">—was gone. I couldn’t force myself to believe in something as if it were objectively real. But perhaps there was another kind of belief: a </w:t>
      </w:r>
      <w:r>
        <w:rPr>
          <w:rStyle w:val="Emphasis"/>
        </w:rPr>
        <w:t>subjective</w:t>
      </w:r>
      <w:r>
        <w:rPr/>
        <w:t xml:space="preserve"> trust in words, in meanings, even if I knew they weren’t "true" in an absolute sense.</w:t>
      </w:r>
    </w:p>
    <w:p>
      <w:pPr>
        <w:pStyle w:val="BodyText"/>
        <w:bidi w:val="0"/>
        <w:jc w:val="start"/>
        <w:rPr/>
      </w:pPr>
      <w:r>
        <w:rPr/>
        <w:t xml:space="preserve">For example, I could believe in the </w:t>
      </w:r>
      <w:r>
        <w:rPr>
          <w:rStyle w:val="Emphasis"/>
        </w:rPr>
        <w:t>idea</w:t>
      </w:r>
      <w:r>
        <w:rPr/>
        <w:t xml:space="preserve"> that I want something, even if I couldn’t prove that desire was rational or permanent. I could believe in the </w:t>
      </w:r>
      <w:r>
        <w:rPr>
          <w:rStyle w:val="Emphasis"/>
        </w:rPr>
        <w:t>feeling</w:t>
      </w:r>
      <w:r>
        <w:rPr/>
        <w:t xml:space="preserve"> of motivation, even if it was fleeting. This wasn’t about truth; it was about </w:t>
      </w:r>
      <w:r>
        <w:rPr>
          <w:rStyle w:val="Emphasis"/>
        </w:rPr>
        <w:t>engagement</w:t>
      </w:r>
      <w:r>
        <w:rPr/>
        <w:t>—about letting myself interact with ideas without demanding they be perfect or eternal.</w:t>
      </w:r>
    </w:p>
    <w:p>
      <w:pPr>
        <w:pStyle w:val="BodyText"/>
        <w:bidi w:val="0"/>
        <w:jc w:val="start"/>
        <w:rPr/>
      </w:pPr>
      <w:r>
        <w:rPr/>
        <w:t xml:space="preserve">But even this felt optional. I didn’t </w:t>
      </w:r>
      <w:r>
        <w:rPr>
          <w:rStyle w:val="Emphasis"/>
        </w:rPr>
        <w:t>have</w:t>
      </w:r>
      <w:r>
        <w:rPr/>
        <w:t xml:space="preserve"> to believe or disbelieve. I didn’t have to think or not think. The absence of rules was freeing, but also disorienting. </w:t>
      </w:r>
      <w:r>
        <w:rPr>
          <w:rStyle w:val="Emphasis"/>
        </w:rPr>
        <w:t>How should I live?</w:t>
      </w:r>
      <w:r>
        <w:rPr/>
        <w:t xml:space="preserve"> The answer, it seemed, was that there </w:t>
      </w:r>
      <w:r>
        <w:rPr>
          <w:rStyle w:val="Emphasis"/>
        </w:rPr>
        <w:t>was</w:t>
      </w:r>
      <w:r>
        <w:rPr/>
        <w:t xml:space="preserve"> no answer—no single way to be. Any pattern I adopted would be a choice, not a discovery of truth.</w:t>
      </w:r>
    </w:p>
    <w:p>
      <w:pPr>
        <w:pStyle w:val="Heading4"/>
        <w:bidi w:val="0"/>
        <w:jc w:val="start"/>
        <w:rPr/>
      </w:pPr>
      <w:r>
        <w:rPr>
          <w:rStyle w:val="Strong"/>
          <w:b/>
          <w:bCs/>
        </w:rPr>
        <w:t>6. The Freedom of No Pattern</w:t>
      </w:r>
    </w:p>
    <w:p>
      <w:pPr>
        <w:pStyle w:val="BodyText"/>
        <w:bidi w:val="0"/>
        <w:jc w:val="start"/>
        <w:rPr/>
      </w:pPr>
      <w:r>
        <w:rPr/>
        <w:t xml:space="preserve">In the end, I saw that the stress came from trying to </w:t>
      </w:r>
      <w:r>
        <w:rPr>
          <w:rStyle w:val="Emphasis"/>
        </w:rPr>
        <w:t>predetermine</w:t>
      </w:r>
      <w:r>
        <w:rPr/>
        <w:t xml:space="preserve"> how I should think or feel. The moment I stopped imposing rules—stopped demanding that I think </w:t>
      </w:r>
      <w:r>
        <w:rPr>
          <w:rStyle w:val="Emphasis"/>
        </w:rPr>
        <w:t>this</w:t>
      </w:r>
      <w:r>
        <w:rPr/>
        <w:t xml:space="preserve"> way or believe </w:t>
      </w:r>
      <w:r>
        <w:rPr>
          <w:rStyle w:val="Emphasis"/>
        </w:rPr>
        <w:t>that</w:t>
      </w:r>
      <w:r>
        <w:rPr/>
        <w:t>—the tension dissolved.</w:t>
      </w:r>
    </w:p>
    <w:p>
      <w:pPr>
        <w:pStyle w:val="BodyText"/>
        <w:bidi w:val="0"/>
        <w:jc w:val="start"/>
        <w:rPr/>
      </w:pPr>
      <w:r>
        <w:rPr/>
        <w:t xml:space="preserve">Now, I’m in a state where nothing pulls me. I’m not drawn to think about my recordings, or pleasure, or meaning. But I’m also not </w:t>
      </w:r>
      <w:r>
        <w:rPr>
          <w:rStyle w:val="Emphasis"/>
        </w:rPr>
        <w:t>forcing</w:t>
      </w:r>
      <w:r>
        <w:rPr/>
        <w:t xml:space="preserve"> myself to avoid those thoughts. If they come, they come. If they don’t, that’s fine too.</w:t>
      </w:r>
    </w:p>
    <w:p>
      <w:pPr>
        <w:pStyle w:val="BodyText"/>
        <w:bidi w:val="0"/>
        <w:jc w:val="start"/>
        <w:rPr/>
      </w:pPr>
      <w:r>
        <w:rPr/>
        <w:t xml:space="preserve">This feels like a kind of freedom. Not the ecstatic </w:t>
      </w:r>
      <w:r>
        <w:rPr>
          <w:rStyle w:val="Emphasis"/>
        </w:rPr>
        <w:t>kayf</w:t>
      </w:r>
      <w:r>
        <w:rPr/>
        <w:t xml:space="preserve"> of before, but a quieter, more stable peace. No demands, no evaluations, no fear of being wrong. Just… being.</w:t>
      </w:r>
    </w:p>
    <w:p>
      <w:pPr>
        <w:pStyle w:val="BodyText"/>
        <w:bidi w:val="0"/>
        <w:jc w:val="start"/>
        <w:rPr/>
      </w:pPr>
      <w:r>
        <w:rPr/>
        <w:t>And if I start believing in something again? If I start thinking about pleasure or meaning or patterns? That’s okay too. There’s no need to resist it or cling to it. It’s all just part of the flow.</w:t>
      </w:r>
    </w:p>
    <w:p>
      <w:pPr>
        <w:pStyle w:val="Style14"/>
        <w:bidi w:val="0"/>
        <w:jc w:val="start"/>
        <w:rPr/>
      </w:pPr>
      <w:r>
        <w:rPr/>
      </w:r>
    </w:p>
    <w:p>
      <w:pPr>
        <w:pStyle w:val="Heading3"/>
        <w:bidi w:val="0"/>
        <w:jc w:val="start"/>
        <w:rPr/>
      </w:pPr>
      <w:r>
        <w:rPr>
          <w:rStyle w:val="Strong"/>
          <w:b/>
          <w:bCs/>
        </w:rPr>
        <w:t>Final Observation</w:t>
      </w:r>
    </w:p>
    <w:p>
      <w:pPr>
        <w:pStyle w:val="BodyText"/>
        <w:bidi w:val="0"/>
        <w:jc w:val="start"/>
        <w:rPr/>
      </w:pPr>
      <w:r>
        <w:rPr/>
        <w:t xml:space="preserve">The core insight is this: </w:t>
      </w:r>
      <w:r>
        <w:rPr>
          <w:rStyle w:val="Strong"/>
        </w:rPr>
        <w:t>There is no "right" way to think, believe, or live.</w:t>
      </w:r>
      <w:r>
        <w:rPr/>
        <w:t xml:space="preserve"> Any pattern I adopt is a choice, not a discovery. The moment I try to </w:t>
      </w:r>
      <w:r>
        <w:rPr>
          <w:rStyle w:val="Emphasis"/>
        </w:rPr>
        <w:t>fix</w:t>
      </w:r>
      <w:r>
        <w:rPr/>
        <w:t xml:space="preserve"> myself into a way of being—whether it’s constant thought, constant pleasure, or constant detachment—I create tension. But if I let go of the need to predetermine, if I allow thoughts and beliefs to arise and pass without judgment, then there’s no conflict. There’s just experience, in all its shifting forms.</w:t>
      </w:r>
    </w:p>
    <w:p>
      <w:pPr>
        <w:pStyle w:val="BodyText"/>
        <w:bidi w:val="0"/>
        <w:jc w:val="start"/>
        <w:rPr/>
      </w:pPr>
      <w:r>
        <w:rPr/>
        <w:t xml:space="preserve">And that, perhaps, is the only "pattern" worth keeping: </w:t>
      </w:r>
      <w:r>
        <w:rPr>
          <w:rStyle w:val="Strong"/>
        </w:rPr>
        <w:t>the absence of one.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Calibri">
    <w:charset w:val="00" w:characterSet="windows-1252"/>
    <w:family w:val="swiss"/>
    <w:pitch w:val="variable"/>
  </w:font>
</w:fonts>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2"/>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2"/>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paragraph" w:styleId="Style1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3">
    <w:name w:val="Указатель"/>
    <w:basedOn w:val="Normal"/>
    <w:qFormat/>
    <w:pPr>
      <w:suppressLineNumbers/>
    </w:pPr>
    <w:rPr>
      <w:rFonts w:cs="Arial"/>
    </w:rPr>
  </w:style>
  <w:style w:type="paragraph" w:styleId="Style14">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1280</Words>
  <Characters>5921</Characters>
  <CharactersWithSpaces>7148</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2026-03-22T19:29:07Z</dcterms:created>
  <dc:creator/>
  <dc:description/>
  <dc:language>ru-RU</dc:language>
  <cp:lastModifiedBy/>
  <dcterms:modified xsi:type="dcterms:W3CDTF">2026-03-22T19:29:08Z</dcterms:modified>
  <cp:revision>2</cp:revision>
  <dc:subject/>
  <dc:title>Calibri</dc:title>
</cp:coreProperties>
</file>